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Proposal title: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 (name, affiliation):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Co-Is (optional):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Science area:</w:t>
      </w:r>
      <w:r w:rsidDel="00000000" w:rsidR="00000000" w:rsidRPr="00000000">
        <w:rPr>
          <w:rtl w:val="0"/>
        </w:rPr>
        <w:t xml:space="preserve"> (Solar System / Transients / Stellar / Extragalactic / Other):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Proposal type:</w:t>
      </w:r>
      <w:r w:rsidDel="00000000" w:rsidR="00000000" w:rsidRPr="00000000">
        <w:rPr>
          <w:rtl w:val="0"/>
        </w:rPr>
        <w:t xml:space="preserve"> (Routine / Time-critical / ToO):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Observing window:</w:t>
      </w:r>
      <w:r w:rsidDel="00000000" w:rsidR="00000000" w:rsidRPr="00000000">
        <w:rPr>
          <w:rtl w:val="0"/>
        </w:rPr>
        <w:t xml:space="preserve"> (start date – end date):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Total time requested:</w:t>
      </w:r>
      <w:r w:rsidDel="00000000" w:rsidR="00000000" w:rsidRPr="00000000">
        <w:rPr>
          <w:rtl w:val="0"/>
        </w:rPr>
        <w:t xml:space="preserve"> (hours or nights):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useful time:</w:t>
      </w:r>
      <w:r w:rsidDel="00000000" w:rsidR="00000000" w:rsidRPr="00000000">
        <w:rPr>
          <w:rtl w:val="0"/>
        </w:rPr>
        <w:t xml:space="preserve"> (hours or nights):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/>
      </w:pPr>
      <w:bookmarkStart w:colFirst="0" w:colLast="0" w:name="_wllrufe9tn7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Facilities requested:</w:t>
      </w: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6765"/>
        <w:tblGridChange w:id="0">
          <w:tblGrid>
            <w:gridCol w:w="4005"/>
            <w:gridCol w:w="67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The Baldone Schmidt telescope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Byurakan Astrophysical Observatory (BAO)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Joan Oró Telescope (TJO)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Kottamia Astronomical Observatory (KAO)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Las Cumbres Observatory (LCO)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Liverpool Telescope (LT)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Moletai Astronomical Observatory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Rapi</w:t>
            </w:r>
            <w:r w:rsidDel="00000000" w:rsidR="00000000" w:rsidRPr="00000000">
              <w:rPr>
                <w:rtl w:val="0"/>
              </w:rPr>
              <w:t xml:space="preserve">d Eye Mount telescope (REM)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Skalnaté Pleso Observatory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Telescopio Nazionale Galileo (TNG)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Brief facility rationale (few sentences):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Summary of proposed observations: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2syi2y6kjlx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Observing request:</w:t>
      </w: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3630"/>
        <w:tblGridChange w:id="0">
          <w:tblGrid>
            <w:gridCol w:w="714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Mode: imaging / spectroscopy / spectro-polarimetry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Filters / wavelength range: (generic; details per facility website)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Cadence: (e.g., nightly; 3×/week; 2 visits/night; continuous 3 hour blocks)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.90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Per-visit plan: (e.g., “3 × 120 s in r”)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90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Non-sidereal tracking needed? yes/no (if yes: typical motion rate)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uzrjju9a4a3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/>
      </w:pPr>
      <w:bookmarkStart w:colFirst="0" w:colLast="0" w:name="_jes5nohstcr3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Observing constraints (only if essential):</w:t>
      </w: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8.5"/>
        <w:gridCol w:w="5388.5"/>
        <w:tblGridChange w:id="0">
          <w:tblGrid>
            <w:gridCol w:w="5388.5"/>
            <w:gridCol w:w="53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Maximum airmass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Moon: none / grey ok / dark required / min separation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Seeing/transparency: not critical / preferred / photometric required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Timing constraints: (fixed dates, phase coverage, ToO trigger + response time)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Target list:</w:t>
      </w:r>
    </w:p>
    <w:tbl>
      <w:tblPr>
        <w:tblStyle w:val="Table6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Object</w:t>
              <w:tab/>
              <w:t xml:space="preserve">RA(J2000)</w:t>
              <w:tab/>
              <w:tab/>
              <w:t xml:space="preserve">Dec(J2000)</w:t>
              <w:tab/>
              <w:tab/>
              <w:t xml:space="preserve">Mag</w:t>
              <w:tab/>
              <w:tab/>
              <w:t xml:space="preserve">Filter</w:t>
              <w:tab/>
              <w:tab/>
              <w:t xml:space="preserve">Exp. time</w:t>
            </w:r>
          </w:p>
        </w:tc>
      </w:tr>
      <w:tr>
        <w:trPr>
          <w:cantSplit w:val="0"/>
          <w:trHeight w:val="5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spacing w:after="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Scientific justification: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spacing w:after="8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Case not to exceed this A4 page. Figures and/or references can be included on the final page.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spacing w:after="8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Technical justification/feasibility</w:t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Give details of the technical feasibility of the proposal (S/N, etc.) AND any non-standard technical requirements.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Case not to exceed this 1/2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Summary of backup programme if poor observing conditions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instrumentation or setup diﬀers from main programme, give full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NOTE: Proposers will be expected to provide science assessment for another (anonymised) proposal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Figures/references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 of 2 figures and references not to exceed this A4 page.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